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153E22" w14:textId="2D2696D0" w:rsidR="004D2636" w:rsidRDefault="004040BA">
      <w:r>
        <w:t>Observatii</w:t>
      </w:r>
      <w:bookmarkStart w:id="0" w:name="_GoBack"/>
      <w:bookmarkEnd w:id="0"/>
      <w:r w:rsidR="00334A77">
        <w:br/>
        <w:t>- HG 28 este, pe alocuri, divergentă cu Intrucțiunea Guvernului publicată în MO în 17 martie 2016 (ce sugera Lucian ieri);</w:t>
      </w:r>
      <w:r w:rsidR="00334A77">
        <w:br/>
        <w:t>- P130-1999 nu prevede ca lucrarile de urmărire în timp să fie detaliate în Caiete de sarcini pentru urmărie în timp (pct 3.2.d din Hg 28). E vorba de un Program de urmărire sau, când urmărirea este specială, Proiect de urmărire La fel, nici SR-EN 1997-1:2004 sau NP 120 - 2014 care menționează necesitatea urmăririi construcțiilor (excavațiilor adânci).</w:t>
      </w:r>
      <w:r w:rsidR="00334A77">
        <w:br/>
        <w:t>- Breviarele de calcul nu pot fi parte a Caietelor de sarcini (art. 3.3.a);</w:t>
      </w:r>
      <w:r w:rsidR="00334A77">
        <w:br/>
        <w:t>- art. 3.3.b: “nominalizarea planșelor care guvernează lucrarea” Mutăm borderoul de planuri în Caietul de Sarcini? Considerăm că nu-și are locul acolo.</w:t>
      </w:r>
      <w:r w:rsidR="00334A77">
        <w:br/>
        <w:t>- art. 3.3.c: Formulare prea generală….</w:t>
      </w:r>
      <w:r w:rsidR="00334A77">
        <w:br/>
        <w:t>- art. 4.d și în consecință formularul F4: Cerința ar trebui să facă parte dintr-un proiect tehnologic. Aici sunt probleme multiple, mai întâi pentru că aceeași soluție poate fi realizată cu mai multe tipuri de utilaje, cu caracteristici diferite. Nu e treaba proiectantului să indice ce utilaje va folosi constructorul, este responsabilitatea și opțiunea exclusivă a acestuia. Poate unul vrea să toarne beton cu pompă mobilă, iar altul cu pompă fixă. Unul vrea să folosească două macarale turn și una mobilă, iar altul 4 macarale turn. Exemple sunt multe și pot continua. Prevederea conduce la posibilitatea de apariție a abuzurilor, a lucrărilor “dedicate”. Articolul poate face sens numai în cazul unui contract de tip "design and build”.</w:t>
      </w:r>
      <w:r w:rsidR="00334A77">
        <w:br/>
        <w:t>- Formularul F3: nu sunt trecute cheltuieli neprevăzute: ce se întâmplă în situația unor lucrări de consolidare, unde este știut faptul că apar aspecte neprevăzute, neștiute la momentul expertizei și identificabile numai în momentul în care se decopertează/se dezvelește totul, dar pot foarte bine apărea chiar și la investițiile noi;</w:t>
      </w:r>
      <w:r w:rsidR="00334A77">
        <w:br/>
        <w:t>- Formularul F1, poziția 6 din centralizator: chltuieli de proiectare numai pentru cazul "design and build”. Și dacă nu e design and build? Dacă este contract de proiectare? Unde apar cheltuielile repsective?</w:t>
      </w:r>
      <w:r w:rsidR="00334A77">
        <w:br/>
        <w:t>- Formularele respective nu surprind sume pentru proiectare, pentru Asistență Tehnică, pentru Dirigenție de Șantier, pentru Consultanță, etc. Nu e nevoie de aceste activități? Mai ales în cazul în care se face mai un contract de proiectare și apoi un contract de execuție, nu trebuie prins în centralizatorul cheltuielilor pe obiectiv cheltuieli pentru asistență, consultanță, dirigenție, proiectare (chiar și în faza de construire se face proiectare - Detalii de fabricație)?</w:t>
      </w:r>
      <w:r w:rsidR="00334A77">
        <w:br/>
      </w:r>
      <w:r w:rsidR="00334A77">
        <w:br/>
        <w:t>Toate acestea indică că HG 28 este aplicabil numai pentru achizițiile punblice a investițiilor care se derulează în sistem design and build. Asta se dorește? Ca lucrările publice să se desfășoare numai în sistem design and build?</w:t>
      </w:r>
    </w:p>
    <w:sectPr w:rsidR="004D26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24E"/>
    <w:rsid w:val="0019724E"/>
    <w:rsid w:val="00334A77"/>
    <w:rsid w:val="004040BA"/>
    <w:rsid w:val="004D263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A77DD"/>
  <w15:chartTrackingRefBased/>
  <w15:docId w15:val="{CA51583F-6821-44F9-87A2-C7AA5E844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404</Words>
  <Characters>2347</Characters>
  <Application>Microsoft Office Word</Application>
  <DocSecurity>0</DocSecurity>
  <Lines>19</Lines>
  <Paragraphs>5</Paragraphs>
  <ScaleCrop>false</ScaleCrop>
  <Company/>
  <LinksUpToDate>false</LinksUpToDate>
  <CharactersWithSpaces>2746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Tudor</dc:creator>
  <cp:keywords/>
  <dc:description/>
  <cp:lastModifiedBy>Tudor</cp:lastModifiedBy>
  <cp:revision>3</cp:revision>
  <dcterms:created xsi:type="dcterms:W3CDTF">2016-06-17T10:44:00Z</dcterms:created>
  <dcterms:modified xsi:type="dcterms:W3CDTF">2016-06-17T11:12:00Z</dcterms:modified>
</cp:coreProperties>
</file>